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04E4" w:rsidRDefault="004B1FB2">
      <w:pPr>
        <w:shd w:val="clear" w:color="auto" w:fill="00B3DA"/>
        <w:spacing w:before="120" w:after="120"/>
        <w:jc w:val="center"/>
        <w:rPr>
          <w:rFonts w:ascii="Klavika Regular Plain" w:eastAsia="Klavika Regular Plain" w:hAnsi="Klavika Regular Plain" w:cs="Klavika Regular Plain"/>
          <w:b/>
          <w:smallCaps/>
          <w:color w:val="EDECE2"/>
          <w:sz w:val="32"/>
          <w:szCs w:val="32"/>
        </w:rPr>
      </w:pPr>
      <w:r>
        <w:rPr>
          <w:rFonts w:ascii="Klavika Regular Plain" w:eastAsia="Klavika Regular Plain" w:hAnsi="Klavika Regular Plain" w:cs="Klavika Regular Plain"/>
          <w:b/>
          <w:smallCaps/>
          <w:color w:val="EDECE2"/>
          <w:sz w:val="32"/>
          <w:szCs w:val="32"/>
        </w:rPr>
        <w:t>OUTIL DE SCÉNARISATION PÉDAGOGIQUE D’UNE CAPSULE EN VIDÉO 360</w:t>
      </w:r>
    </w:p>
    <w:tbl>
      <w:tblPr>
        <w:tblStyle w:val="a"/>
        <w:tblW w:w="13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3438"/>
        <w:gridCol w:w="3396"/>
        <w:gridCol w:w="3090"/>
        <w:gridCol w:w="3097"/>
      </w:tblGrid>
      <w:tr w:rsidR="005C04E4" w14:paraId="4C780538" w14:textId="77777777">
        <w:tc>
          <w:tcPr>
            <w:tcW w:w="13562" w:type="dxa"/>
            <w:gridSpan w:val="5"/>
            <w:shd w:val="clear" w:color="auto" w:fill="403F3A"/>
          </w:tcPr>
          <w:p w14:paraId="00000002" w14:textId="77777777" w:rsidR="005C04E4" w:rsidRDefault="004B1FB2">
            <w:pPr>
              <w:pStyle w:val="Titre1"/>
              <w:numPr>
                <w:ilvl w:val="0"/>
                <w:numId w:val="1"/>
              </w:numPr>
              <w:spacing w:before="120" w:after="120"/>
              <w:ind w:left="714" w:hanging="357"/>
              <w:outlineLvl w:val="0"/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</w:pPr>
            <w:r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  <w:t>Intentions et objectifs pédagogiques</w:t>
            </w:r>
          </w:p>
        </w:tc>
      </w:tr>
      <w:tr w:rsidR="005C04E4" w14:paraId="336D10E8" w14:textId="77777777">
        <w:trPr>
          <w:trHeight w:val="680"/>
        </w:trPr>
        <w:tc>
          <w:tcPr>
            <w:tcW w:w="541" w:type="dxa"/>
            <w:vAlign w:val="center"/>
          </w:tcPr>
          <w:p w14:paraId="00000007" w14:textId="77777777" w:rsidR="005C04E4" w:rsidRDefault="004B1FB2">
            <w:pPr>
              <w:spacing w:after="0" w:line="360" w:lineRule="auto"/>
              <w:jc w:val="center"/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  <w:t>A</w:t>
            </w:r>
          </w:p>
        </w:tc>
        <w:tc>
          <w:tcPr>
            <w:tcW w:w="3438" w:type="dxa"/>
            <w:vAlign w:val="center"/>
          </w:tcPr>
          <w:p w14:paraId="00000008" w14:textId="77777777" w:rsidR="005C04E4" w:rsidRDefault="004B1FB2">
            <w:pPr>
              <w:spacing w:after="0" w:line="360" w:lineRule="auto"/>
              <w:ind w:left="-45"/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Compétences visées par l’activité</w:t>
            </w:r>
          </w:p>
        </w:tc>
        <w:tc>
          <w:tcPr>
            <w:tcW w:w="9583" w:type="dxa"/>
            <w:gridSpan w:val="3"/>
          </w:tcPr>
          <w:p w14:paraId="00000009" w14:textId="77777777" w:rsidR="005C04E4" w:rsidRDefault="005C04E4"/>
        </w:tc>
      </w:tr>
      <w:tr w:rsidR="005C04E4" w14:paraId="7A2E6CC5" w14:textId="77777777">
        <w:trPr>
          <w:trHeight w:val="680"/>
        </w:trPr>
        <w:tc>
          <w:tcPr>
            <w:tcW w:w="541" w:type="dxa"/>
            <w:vAlign w:val="center"/>
          </w:tcPr>
          <w:p w14:paraId="0000000C" w14:textId="77777777" w:rsidR="005C04E4" w:rsidRDefault="004B1FB2">
            <w:pPr>
              <w:spacing w:after="0" w:line="360" w:lineRule="auto"/>
              <w:jc w:val="center"/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  <w:t>B</w:t>
            </w:r>
          </w:p>
        </w:tc>
        <w:tc>
          <w:tcPr>
            <w:tcW w:w="3438" w:type="dxa"/>
            <w:vAlign w:val="center"/>
          </w:tcPr>
          <w:p w14:paraId="0000000D" w14:textId="77777777" w:rsidR="005C04E4" w:rsidRDefault="004B1FB2">
            <w:pPr>
              <w:spacing w:after="0" w:line="360" w:lineRule="auto"/>
              <w:ind w:left="-45"/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Niveau taxonomique ciblé</w:t>
            </w:r>
          </w:p>
        </w:tc>
        <w:tc>
          <w:tcPr>
            <w:tcW w:w="9583" w:type="dxa"/>
            <w:gridSpan w:val="3"/>
          </w:tcPr>
          <w:p w14:paraId="0000000E" w14:textId="77777777" w:rsidR="005C04E4" w:rsidRDefault="005C04E4"/>
        </w:tc>
      </w:tr>
      <w:tr w:rsidR="005C04E4" w14:paraId="620FAF42" w14:textId="77777777">
        <w:trPr>
          <w:trHeight w:val="850"/>
        </w:trPr>
        <w:tc>
          <w:tcPr>
            <w:tcW w:w="541" w:type="dxa"/>
            <w:shd w:val="clear" w:color="auto" w:fill="F0C84B"/>
            <w:vAlign w:val="center"/>
          </w:tcPr>
          <w:p w14:paraId="00000011" w14:textId="77777777" w:rsidR="005C04E4" w:rsidRDefault="004B1FB2">
            <w:pPr>
              <w:spacing w:after="0" w:line="360" w:lineRule="auto"/>
              <w:jc w:val="center"/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  <w:t>C</w:t>
            </w:r>
          </w:p>
        </w:tc>
        <w:tc>
          <w:tcPr>
            <w:tcW w:w="3438" w:type="dxa"/>
            <w:vAlign w:val="center"/>
          </w:tcPr>
          <w:p w14:paraId="00000012" w14:textId="77777777" w:rsidR="005C04E4" w:rsidRDefault="004B1FB2">
            <w:pPr>
              <w:spacing w:before="120" w:after="120" w:line="360" w:lineRule="auto"/>
              <w:ind w:left="-45"/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Objectifs pédagogiques de l’activité (opérationnalisés sous forme de verbe d’action).</w:t>
            </w:r>
          </w:p>
        </w:tc>
        <w:tc>
          <w:tcPr>
            <w:tcW w:w="9583" w:type="dxa"/>
            <w:gridSpan w:val="3"/>
          </w:tcPr>
          <w:p w14:paraId="00000013" w14:textId="77777777" w:rsidR="005C04E4" w:rsidRDefault="005C04E4"/>
        </w:tc>
      </w:tr>
      <w:tr w:rsidR="005C04E4" w14:paraId="0EC3742F" w14:textId="77777777">
        <w:trPr>
          <w:trHeight w:val="850"/>
        </w:trPr>
        <w:tc>
          <w:tcPr>
            <w:tcW w:w="541" w:type="dxa"/>
            <w:vAlign w:val="center"/>
          </w:tcPr>
          <w:p w14:paraId="00000016" w14:textId="77777777" w:rsidR="005C04E4" w:rsidRDefault="004B1FB2">
            <w:pPr>
              <w:spacing w:after="0" w:line="360" w:lineRule="auto"/>
              <w:jc w:val="center"/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b/>
                <w:sz w:val="24"/>
                <w:szCs w:val="24"/>
              </w:rPr>
              <w:t>D</w:t>
            </w:r>
          </w:p>
        </w:tc>
        <w:tc>
          <w:tcPr>
            <w:tcW w:w="3438" w:type="dxa"/>
            <w:vAlign w:val="center"/>
          </w:tcPr>
          <w:p w14:paraId="00000017" w14:textId="77777777" w:rsidR="005C04E4" w:rsidRDefault="004B1FB2">
            <w:pPr>
              <w:spacing w:before="120" w:after="120" w:line="360" w:lineRule="auto"/>
              <w:ind w:left="-45"/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Formules pédagogiques prévues et autres outils (diaporama, etc.)</w:t>
            </w:r>
          </w:p>
        </w:tc>
        <w:tc>
          <w:tcPr>
            <w:tcW w:w="9583" w:type="dxa"/>
            <w:gridSpan w:val="3"/>
          </w:tcPr>
          <w:p w14:paraId="00000018" w14:textId="77777777" w:rsidR="005C04E4" w:rsidRDefault="005C04E4"/>
        </w:tc>
      </w:tr>
      <w:tr w:rsidR="005C04E4" w14:paraId="7B4CF68D" w14:textId="77777777">
        <w:tc>
          <w:tcPr>
            <w:tcW w:w="13562" w:type="dxa"/>
            <w:gridSpan w:val="5"/>
            <w:shd w:val="clear" w:color="auto" w:fill="403F3A"/>
          </w:tcPr>
          <w:p w14:paraId="0000001B" w14:textId="77777777" w:rsidR="005C04E4" w:rsidRDefault="004B1FB2">
            <w:pPr>
              <w:pStyle w:val="Titre1"/>
              <w:numPr>
                <w:ilvl w:val="0"/>
                <w:numId w:val="1"/>
              </w:numPr>
              <w:spacing w:before="120" w:after="120"/>
              <w:ind w:left="714" w:hanging="357"/>
              <w:outlineLvl w:val="0"/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</w:pPr>
            <w:r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  <w:t>FONCTION et CONTENU DE LA CAPSULE VIDÉO</w:t>
            </w:r>
          </w:p>
        </w:tc>
      </w:tr>
      <w:tr w:rsidR="005C04E4" w14:paraId="1E67E35A" w14:textId="77777777">
        <w:trPr>
          <w:trHeight w:val="1020"/>
        </w:trPr>
        <w:tc>
          <w:tcPr>
            <w:tcW w:w="541" w:type="dxa"/>
            <w:vAlign w:val="center"/>
          </w:tcPr>
          <w:p w14:paraId="00000020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A</w:t>
            </w:r>
          </w:p>
        </w:tc>
        <w:tc>
          <w:tcPr>
            <w:tcW w:w="3438" w:type="dxa"/>
            <w:vAlign w:val="center"/>
          </w:tcPr>
          <w:p w14:paraId="00000021" w14:textId="77777777" w:rsidR="005C04E4" w:rsidRDefault="004B1FB2">
            <w:pPr>
              <w:spacing w:after="0"/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L’activité en vidéo 360 sera utilisée pour </w:t>
            </w:r>
          </w:p>
        </w:tc>
        <w:tc>
          <w:tcPr>
            <w:tcW w:w="3396" w:type="dxa"/>
            <w:tcBorders>
              <w:right w:val="single" w:sz="4" w:space="0" w:color="000000"/>
            </w:tcBorders>
            <w:vAlign w:val="center"/>
          </w:tcPr>
          <w:p w14:paraId="00000022" w14:textId="77777777" w:rsidR="005C04E4" w:rsidRDefault="004B1FB2">
            <w:pPr>
              <w:spacing w:after="0"/>
              <w:jc w:val="center"/>
              <w:rPr>
                <w:rFonts w:ascii="Klavika Light Plain" w:eastAsia="Klavika Light Plain" w:hAnsi="Klavika Light Plain" w:cs="Klavika Light Plain"/>
              </w:rPr>
            </w:pPr>
            <w:sdt>
              <w:sdtPr>
                <w:tag w:val="goog_rdk_0"/>
                <w:id w:val="-15231610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Klavika Light Plain" w:eastAsia="Klavika Light Plain" w:hAnsi="Klavika Light Plain" w:cs="Klavika Light Plain"/>
              </w:rPr>
              <w:t xml:space="preserve"> Séance d’apprentissage</w:t>
            </w:r>
          </w:p>
        </w:tc>
        <w:tc>
          <w:tcPr>
            <w:tcW w:w="30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3" w14:textId="77777777" w:rsidR="005C04E4" w:rsidRDefault="004B1FB2">
            <w:pPr>
              <w:spacing w:after="0"/>
              <w:jc w:val="center"/>
              <w:rPr>
                <w:rFonts w:ascii="Klavika Light Plain" w:eastAsia="Klavika Light Plain" w:hAnsi="Klavika Light Plain" w:cs="Klavika Light Plain"/>
              </w:rPr>
            </w:pPr>
            <w:sdt>
              <w:sdtPr>
                <w:tag w:val="goog_rdk_1"/>
                <w:id w:val="7546313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Klavika Light Plain" w:eastAsia="Klavika Light Plain" w:hAnsi="Klavika Light Plain" w:cs="Klavika Light Plain"/>
              </w:rPr>
              <w:t xml:space="preserve"> Évaluation formative</w:t>
            </w:r>
          </w:p>
        </w:tc>
        <w:tc>
          <w:tcPr>
            <w:tcW w:w="3097" w:type="dxa"/>
            <w:tcBorders>
              <w:left w:val="single" w:sz="4" w:space="0" w:color="000000"/>
            </w:tcBorders>
            <w:vAlign w:val="center"/>
          </w:tcPr>
          <w:p w14:paraId="00000024" w14:textId="77777777" w:rsidR="005C04E4" w:rsidRDefault="004B1FB2">
            <w:pPr>
              <w:spacing w:after="0"/>
              <w:jc w:val="center"/>
              <w:rPr>
                <w:rFonts w:ascii="Klavika Light Plain" w:eastAsia="Klavika Light Plain" w:hAnsi="Klavika Light Plain" w:cs="Klavika Light Plain"/>
              </w:rPr>
            </w:pPr>
            <w:sdt>
              <w:sdtPr>
                <w:tag w:val="goog_rdk_2"/>
                <w:id w:val="-1855568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Klavika Light Plain" w:eastAsia="Klavika Light Plain" w:hAnsi="Klavika Light Plain" w:cs="Klavika Light Plain"/>
              </w:rPr>
              <w:t xml:space="preserve"> Évaluation sommative</w:t>
            </w:r>
          </w:p>
        </w:tc>
      </w:tr>
      <w:tr w:rsidR="005C04E4" w14:paraId="1289A347" w14:textId="77777777">
        <w:trPr>
          <w:trHeight w:val="1134"/>
        </w:trPr>
        <w:tc>
          <w:tcPr>
            <w:tcW w:w="541" w:type="dxa"/>
            <w:vAlign w:val="center"/>
          </w:tcPr>
          <w:p w14:paraId="00000025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B</w:t>
            </w:r>
          </w:p>
        </w:tc>
        <w:tc>
          <w:tcPr>
            <w:tcW w:w="3438" w:type="dxa"/>
            <w:vAlign w:val="center"/>
          </w:tcPr>
          <w:p w14:paraId="00000026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Contexte de la mise en situation (lieux, etc.)</w:t>
            </w:r>
          </w:p>
        </w:tc>
        <w:tc>
          <w:tcPr>
            <w:tcW w:w="9583" w:type="dxa"/>
            <w:gridSpan w:val="3"/>
            <w:vAlign w:val="center"/>
          </w:tcPr>
          <w:p w14:paraId="00000027" w14:textId="77777777" w:rsidR="005C04E4" w:rsidRDefault="005C04E4"/>
        </w:tc>
      </w:tr>
      <w:tr w:rsidR="005C04E4" w14:paraId="45499B62" w14:textId="77777777">
        <w:trPr>
          <w:trHeight w:val="1134"/>
        </w:trPr>
        <w:tc>
          <w:tcPr>
            <w:tcW w:w="541" w:type="dxa"/>
            <w:vAlign w:val="center"/>
          </w:tcPr>
          <w:p w14:paraId="0000002A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C</w:t>
            </w:r>
          </w:p>
        </w:tc>
        <w:tc>
          <w:tcPr>
            <w:tcW w:w="3438" w:type="dxa"/>
            <w:vAlign w:val="center"/>
          </w:tcPr>
          <w:p w14:paraId="0000002B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Synopsis de la mise en situation</w:t>
            </w:r>
          </w:p>
        </w:tc>
        <w:tc>
          <w:tcPr>
            <w:tcW w:w="9583" w:type="dxa"/>
            <w:gridSpan w:val="3"/>
            <w:vAlign w:val="center"/>
          </w:tcPr>
          <w:p w14:paraId="0000002C" w14:textId="77777777" w:rsidR="005C04E4" w:rsidRDefault="005C04E4"/>
        </w:tc>
      </w:tr>
      <w:tr w:rsidR="005C04E4" w14:paraId="33DAC81B" w14:textId="77777777">
        <w:trPr>
          <w:trHeight w:val="1134"/>
        </w:trPr>
        <w:tc>
          <w:tcPr>
            <w:tcW w:w="541" w:type="dxa"/>
            <w:vAlign w:val="center"/>
          </w:tcPr>
          <w:p w14:paraId="0000002F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3438" w:type="dxa"/>
            <w:vAlign w:val="center"/>
          </w:tcPr>
          <w:p w14:paraId="00000030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Rôle de l’étudiant</w:t>
            </w:r>
          </w:p>
        </w:tc>
        <w:tc>
          <w:tcPr>
            <w:tcW w:w="9583" w:type="dxa"/>
            <w:gridSpan w:val="3"/>
            <w:vAlign w:val="center"/>
          </w:tcPr>
          <w:p w14:paraId="00000031" w14:textId="77777777" w:rsidR="005C04E4" w:rsidRDefault="005C04E4"/>
        </w:tc>
      </w:tr>
      <w:tr w:rsidR="005C04E4" w14:paraId="6B3B94EA" w14:textId="77777777">
        <w:trPr>
          <w:trHeight w:val="1134"/>
        </w:trPr>
        <w:tc>
          <w:tcPr>
            <w:tcW w:w="541" w:type="dxa"/>
            <w:shd w:val="clear" w:color="auto" w:fill="F0C84B"/>
            <w:vAlign w:val="center"/>
          </w:tcPr>
          <w:p w14:paraId="00000034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E</w:t>
            </w:r>
          </w:p>
        </w:tc>
        <w:tc>
          <w:tcPr>
            <w:tcW w:w="3438" w:type="dxa"/>
            <w:vAlign w:val="center"/>
          </w:tcPr>
          <w:p w14:paraId="00000035" w14:textId="77777777" w:rsidR="005C04E4" w:rsidRDefault="004B1FB2">
            <w:pPr>
              <w:spacing w:after="0"/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Ce que doit faire l’étudiant (quête)</w:t>
            </w:r>
          </w:p>
        </w:tc>
        <w:tc>
          <w:tcPr>
            <w:tcW w:w="9583" w:type="dxa"/>
            <w:gridSpan w:val="3"/>
            <w:vAlign w:val="center"/>
          </w:tcPr>
          <w:p w14:paraId="00000036" w14:textId="77777777" w:rsidR="005C04E4" w:rsidRDefault="005C04E4">
            <w:pPr>
              <w:spacing w:after="0" w:line="240" w:lineRule="auto"/>
              <w:rPr>
                <w:sz w:val="24"/>
                <w:szCs w:val="24"/>
              </w:rPr>
            </w:pPr>
          </w:p>
          <w:p w14:paraId="00000037" w14:textId="77777777" w:rsidR="005C04E4" w:rsidRDefault="005C04E4"/>
          <w:p w14:paraId="00000038" w14:textId="77777777" w:rsidR="005C04E4" w:rsidRDefault="005C04E4"/>
        </w:tc>
      </w:tr>
      <w:tr w:rsidR="005C04E4" w14:paraId="67CCBE6E" w14:textId="77777777">
        <w:tc>
          <w:tcPr>
            <w:tcW w:w="13562" w:type="dxa"/>
            <w:gridSpan w:val="5"/>
            <w:shd w:val="clear" w:color="auto" w:fill="403F3A"/>
          </w:tcPr>
          <w:p w14:paraId="0000003B" w14:textId="77777777" w:rsidR="005C04E4" w:rsidRDefault="004B1FB2">
            <w:pPr>
              <w:pStyle w:val="Titre1"/>
              <w:numPr>
                <w:ilvl w:val="0"/>
                <w:numId w:val="1"/>
              </w:numPr>
              <w:spacing w:before="120" w:after="120"/>
              <w:ind w:left="714" w:hanging="357"/>
              <w:outlineLvl w:val="0"/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</w:pPr>
            <w:r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  <w:t>Déroulement</w:t>
            </w:r>
          </w:p>
        </w:tc>
      </w:tr>
      <w:tr w:rsidR="005C04E4" w14:paraId="34B271AE" w14:textId="77777777">
        <w:trPr>
          <w:trHeight w:val="2268"/>
        </w:trPr>
        <w:tc>
          <w:tcPr>
            <w:tcW w:w="541" w:type="dxa"/>
            <w:shd w:val="clear" w:color="auto" w:fill="auto"/>
            <w:vAlign w:val="center"/>
          </w:tcPr>
          <w:p w14:paraId="00000040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A</w:t>
            </w:r>
          </w:p>
        </w:tc>
        <w:tc>
          <w:tcPr>
            <w:tcW w:w="3438" w:type="dxa"/>
            <w:vAlign w:val="center"/>
          </w:tcPr>
          <w:p w14:paraId="00000041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Début :</w:t>
            </w:r>
          </w:p>
        </w:tc>
        <w:tc>
          <w:tcPr>
            <w:tcW w:w="9583" w:type="dxa"/>
            <w:gridSpan w:val="3"/>
          </w:tcPr>
          <w:p w14:paraId="00000042" w14:textId="77777777" w:rsidR="005C04E4" w:rsidRDefault="004B1FB2">
            <w:pPr>
              <w:spacing w:before="120" w:after="120"/>
              <w:rPr>
                <w:rFonts w:ascii="Klavika Light Plain" w:eastAsia="Klavika Light Plain" w:hAnsi="Klavika Light Plain" w:cs="Klavika Light Plain"/>
              </w:rPr>
            </w:pPr>
            <w:r>
              <w:rPr>
                <w:rFonts w:ascii="Klavika Light Plain" w:eastAsia="Klavika Light Plain" w:hAnsi="Klavika Light Plain" w:cs="Klavika Light Plain"/>
                <w:i/>
                <w:color w:val="808080"/>
              </w:rPr>
              <w:t>Ex. : Dans quel milieu se trouve l’étudiant au départ de la simulation, et qu’est-ce qu’on y retrouve?</w:t>
            </w:r>
          </w:p>
        </w:tc>
      </w:tr>
      <w:tr w:rsidR="005C04E4" w14:paraId="3CBFF362" w14:textId="77777777">
        <w:trPr>
          <w:trHeight w:val="2268"/>
        </w:trPr>
        <w:tc>
          <w:tcPr>
            <w:tcW w:w="541" w:type="dxa"/>
            <w:shd w:val="clear" w:color="auto" w:fill="auto"/>
            <w:vAlign w:val="center"/>
          </w:tcPr>
          <w:p w14:paraId="00000045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B</w:t>
            </w:r>
          </w:p>
        </w:tc>
        <w:tc>
          <w:tcPr>
            <w:tcW w:w="3438" w:type="dxa"/>
            <w:vAlign w:val="center"/>
          </w:tcPr>
          <w:p w14:paraId="00000046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 xml:space="preserve">Événements (péripéties) : </w:t>
            </w:r>
          </w:p>
        </w:tc>
        <w:tc>
          <w:tcPr>
            <w:tcW w:w="9583" w:type="dxa"/>
            <w:gridSpan w:val="3"/>
          </w:tcPr>
          <w:p w14:paraId="00000047" w14:textId="77777777" w:rsidR="005C04E4" w:rsidRDefault="004B1FB2">
            <w:pPr>
              <w:spacing w:before="120" w:after="120"/>
            </w:pPr>
            <w:r>
              <w:rPr>
                <w:rFonts w:ascii="Klavika Light Plain" w:eastAsia="Klavika Light Plain" w:hAnsi="Klavika Light Plain" w:cs="Klavika Light Plain"/>
                <w:i/>
                <w:color w:val="808080"/>
              </w:rPr>
              <w:t>Ex. : Évènements qui surviennent ? Ambiance générale de la situation? Actions des autres personnages?</w:t>
            </w:r>
          </w:p>
        </w:tc>
      </w:tr>
      <w:tr w:rsidR="005C04E4" w14:paraId="2AE8C1E8" w14:textId="77777777">
        <w:trPr>
          <w:trHeight w:val="2268"/>
        </w:trPr>
        <w:tc>
          <w:tcPr>
            <w:tcW w:w="541" w:type="dxa"/>
            <w:shd w:val="clear" w:color="auto" w:fill="F0C84B"/>
            <w:vAlign w:val="center"/>
          </w:tcPr>
          <w:p w14:paraId="0000004A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C</w:t>
            </w:r>
          </w:p>
        </w:tc>
        <w:tc>
          <w:tcPr>
            <w:tcW w:w="3438" w:type="dxa"/>
            <w:vAlign w:val="center"/>
          </w:tcPr>
          <w:p w14:paraId="0000004B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 xml:space="preserve">Actions attendues </w:t>
            </w: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de la part de l’étudiant?</w:t>
            </w:r>
          </w:p>
        </w:tc>
        <w:tc>
          <w:tcPr>
            <w:tcW w:w="9583" w:type="dxa"/>
            <w:gridSpan w:val="3"/>
          </w:tcPr>
          <w:p w14:paraId="0000004C" w14:textId="77777777" w:rsidR="005C04E4" w:rsidRDefault="004B1FB2">
            <w:pPr>
              <w:spacing w:before="120" w:after="120"/>
              <w:rPr>
                <w:rFonts w:ascii="Klavika Light Plain" w:eastAsia="Klavika Light Plain" w:hAnsi="Klavika Light Plain" w:cs="Klavika Light Plain"/>
                <w:i/>
                <w:color w:val="808080"/>
              </w:rPr>
            </w:pPr>
            <w:r>
              <w:rPr>
                <w:rFonts w:ascii="Klavika Light Plain" w:eastAsia="Klavika Light Plain" w:hAnsi="Klavika Light Plain" w:cs="Klavika Light Plain"/>
                <w:i/>
                <w:color w:val="808080"/>
              </w:rPr>
              <w:t>Ex. : Type d’interaction avec les personnages ; des choix des actions ou de navigation entre les scènes? Incitateurs (textuels, visuels ou sonores) à prévoir ?</w:t>
            </w:r>
          </w:p>
        </w:tc>
      </w:tr>
      <w:tr w:rsidR="005C04E4" w14:paraId="3E63A9D0" w14:textId="77777777">
        <w:trPr>
          <w:trHeight w:val="2268"/>
        </w:trPr>
        <w:tc>
          <w:tcPr>
            <w:tcW w:w="541" w:type="dxa"/>
            <w:shd w:val="clear" w:color="auto" w:fill="auto"/>
            <w:vAlign w:val="center"/>
          </w:tcPr>
          <w:p w14:paraId="0000004F" w14:textId="77777777" w:rsidR="005C04E4" w:rsidRDefault="005C04E4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00000050" w14:textId="77777777" w:rsidR="005C04E4" w:rsidRDefault="004B1FB2">
            <w:pPr>
              <w:spacing w:after="0" w:line="240" w:lineRule="auto"/>
              <w:jc w:val="center"/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</w:pPr>
            <w:r>
              <w:rPr>
                <w:rFonts w:ascii="Klavika Regular Plain" w:eastAsia="Klavika Regular Plain" w:hAnsi="Klavika Regular Plain" w:cs="Klavika Regular Plain"/>
                <w:b/>
                <w:sz w:val="24"/>
                <w:szCs w:val="24"/>
              </w:rPr>
              <w:t>D</w:t>
            </w:r>
          </w:p>
        </w:tc>
        <w:tc>
          <w:tcPr>
            <w:tcW w:w="3438" w:type="dxa"/>
            <w:vAlign w:val="center"/>
          </w:tcPr>
          <w:p w14:paraId="00000051" w14:textId="77777777" w:rsidR="005C04E4" w:rsidRDefault="004B1FB2">
            <w:pP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 xml:space="preserve">Fin : </w:t>
            </w:r>
          </w:p>
        </w:tc>
        <w:tc>
          <w:tcPr>
            <w:tcW w:w="9583" w:type="dxa"/>
            <w:gridSpan w:val="3"/>
          </w:tcPr>
          <w:p w14:paraId="00000052" w14:textId="77777777" w:rsidR="005C04E4" w:rsidRDefault="004B1FB2">
            <w:pPr>
              <w:spacing w:before="120" w:after="120"/>
            </w:pPr>
            <w:r>
              <w:rPr>
                <w:rFonts w:ascii="Klavika Light Plain" w:eastAsia="Klavika Light Plain" w:hAnsi="Klavika Light Plain" w:cs="Klavika Light Plain"/>
                <w:i/>
                <w:color w:val="808080"/>
              </w:rPr>
              <w:t>Ex. : indication qui informe l’étudiant que la simulation est terminée ; dénouement de la situation.</w:t>
            </w:r>
          </w:p>
        </w:tc>
      </w:tr>
    </w:tbl>
    <w:p w14:paraId="00000055" w14:textId="77777777" w:rsidR="005C04E4" w:rsidRDefault="005C04E4"/>
    <w:tbl>
      <w:tblPr>
        <w:tblStyle w:val="a0"/>
        <w:tblW w:w="13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62"/>
      </w:tblGrid>
      <w:tr w:rsidR="005C04E4" w14:paraId="107663D0" w14:textId="77777777">
        <w:tc>
          <w:tcPr>
            <w:tcW w:w="13562" w:type="dxa"/>
            <w:shd w:val="clear" w:color="auto" w:fill="403F3A"/>
          </w:tcPr>
          <w:p w14:paraId="00000056" w14:textId="77777777" w:rsidR="005C04E4" w:rsidRDefault="004B1FB2">
            <w:pPr>
              <w:pStyle w:val="Titre1"/>
              <w:spacing w:before="120" w:after="120"/>
              <w:outlineLvl w:val="0"/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</w:pPr>
            <w:r>
              <w:rPr>
                <w:rFonts w:ascii="Klavika Regular Plain" w:eastAsia="Klavika Regular Plain" w:hAnsi="Klavika Regular Plain" w:cs="Klavika Regular Plain"/>
                <w:color w:val="EDECE2"/>
                <w:sz w:val="28"/>
                <w:szCs w:val="28"/>
              </w:rPr>
              <w:t>Scénarimage</w:t>
            </w:r>
          </w:p>
        </w:tc>
      </w:tr>
      <w:tr w:rsidR="005C04E4" w14:paraId="28DFCE79" w14:textId="77777777">
        <w:tc>
          <w:tcPr>
            <w:tcW w:w="13562" w:type="dxa"/>
          </w:tcPr>
          <w:p w14:paraId="00000057" w14:textId="77777777" w:rsidR="005C04E4" w:rsidRDefault="004B1FB2">
            <w:pPr>
              <w:spacing w:before="120" w:after="120"/>
              <w:jc w:val="both"/>
              <w:rPr>
                <w:rFonts w:ascii="Klavika Light Plain" w:eastAsia="Klavika Light Plain" w:hAnsi="Klavika Light Plain" w:cs="Klavika Light Plain"/>
                <w:sz w:val="24"/>
                <w:szCs w:val="24"/>
              </w:rPr>
            </w:pPr>
            <w:r>
              <w:rPr>
                <w:rFonts w:ascii="Klavika Light Plain" w:eastAsia="Klavika Light Plain" w:hAnsi="Klavika Light Plain" w:cs="Klavika Light Plain"/>
                <w:sz w:val="24"/>
                <w:szCs w:val="24"/>
              </w:rPr>
              <w:t>Plan sommaire de chaque scène à réaliser.</w:t>
            </w:r>
          </w:p>
        </w:tc>
      </w:tr>
      <w:tr w:rsidR="005C04E4" w14:paraId="2D00BC5E" w14:textId="77777777">
        <w:trPr>
          <w:trHeight w:val="8787"/>
        </w:trPr>
        <w:tc>
          <w:tcPr>
            <w:tcW w:w="13562" w:type="dxa"/>
          </w:tcPr>
          <w:p w14:paraId="00000058" w14:textId="77777777" w:rsidR="005C04E4" w:rsidRDefault="005C04E4">
            <w:pPr>
              <w:rPr>
                <w:b/>
              </w:rPr>
            </w:pPr>
          </w:p>
        </w:tc>
      </w:tr>
    </w:tbl>
    <w:p w14:paraId="00000059" w14:textId="77777777" w:rsidR="005C04E4" w:rsidRDefault="005C04E4">
      <w:pPr>
        <w:spacing w:after="0" w:line="240" w:lineRule="auto"/>
      </w:pPr>
    </w:p>
    <w:sectPr w:rsidR="005C04E4">
      <w:footerReference w:type="default" r:id="rId8"/>
      <w:pgSz w:w="15840" w:h="12240" w:orient="landscape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756" w14:textId="77777777" w:rsidR="004B1FB2" w:rsidRDefault="004B1FB2">
      <w:pPr>
        <w:spacing w:after="0" w:line="240" w:lineRule="auto"/>
      </w:pPr>
      <w:r>
        <w:separator/>
      </w:r>
    </w:p>
  </w:endnote>
  <w:endnote w:type="continuationSeparator" w:id="0">
    <w:p w14:paraId="4FCF7CA5" w14:textId="77777777" w:rsidR="004B1FB2" w:rsidRDefault="004B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avika Regular Plain">
    <w:altName w:val="Calibri"/>
    <w:charset w:val="00"/>
    <w:family w:val="auto"/>
    <w:pitch w:val="default"/>
  </w:font>
  <w:font w:name="Klavika Light Plain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5C04E4" w:rsidRDefault="004B1F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Klavika Regular Plain" w:eastAsia="Klavika Regular Plain" w:hAnsi="Klavika Regular Plain" w:cs="Klavika Regular Plain"/>
        <w:color w:val="403F3A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7999095</wp:posOffset>
          </wp:positionH>
          <wp:positionV relativeFrom="paragraph">
            <wp:posOffset>209550</wp:posOffset>
          </wp:positionV>
          <wp:extent cx="619125" cy="219075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-95249</wp:posOffset>
          </wp:positionH>
          <wp:positionV relativeFrom="paragraph">
            <wp:posOffset>76200</wp:posOffset>
          </wp:positionV>
          <wp:extent cx="655320" cy="2286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B" w14:textId="77777777" w:rsidR="005C04E4" w:rsidRDefault="004B1F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Klavika Regular Plain" w:eastAsia="Klavika Regular Plain" w:hAnsi="Klavika Regular Plain" w:cs="Klavika Regular Plain"/>
        <w:color w:val="403F3A"/>
      </w:rPr>
    </w:pPr>
    <w:r>
      <w:rPr>
        <w:rFonts w:ascii="Klavika Regular Plain" w:eastAsia="Klavika Regular Plain" w:hAnsi="Klavika Regular Plain" w:cs="Klavika Regular Plain"/>
        <w:color w:val="403F3A"/>
      </w:rPr>
      <w:t xml:space="preserve">Outil de scénarisation pédagogique d’une capsule en vidéo 360 - </w:t>
    </w:r>
    <w:r>
      <w:rPr>
        <w:rFonts w:ascii="Klavika Regular Plain" w:eastAsia="Klavika Regular Plain" w:hAnsi="Klavika Regular Plain" w:cs="Klavika Regular Plain"/>
        <w:color w:val="403F3A"/>
      </w:rPr>
      <w:t>40e Colloque AQPC - 2021</w:t>
    </w:r>
    <w:r>
      <w:rPr>
        <w:noProof/>
      </w:rPr>
      <w:drawing>
        <wp:anchor distT="19050" distB="19050" distL="19050" distR="19050" simplePos="0" relativeHeight="251660288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201309</wp:posOffset>
          </wp:positionV>
          <wp:extent cx="1198664" cy="214800"/>
          <wp:effectExtent l="0" t="0" r="0" b="0"/>
          <wp:wrapSquare wrapText="bothSides" distT="19050" distB="19050" distL="19050" distR="190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664" cy="21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14DD" w14:textId="77777777" w:rsidR="004B1FB2" w:rsidRDefault="004B1FB2">
      <w:pPr>
        <w:spacing w:after="0" w:line="240" w:lineRule="auto"/>
      </w:pPr>
      <w:r>
        <w:separator/>
      </w:r>
    </w:p>
  </w:footnote>
  <w:footnote w:type="continuationSeparator" w:id="0">
    <w:p w14:paraId="181F92AF" w14:textId="77777777" w:rsidR="004B1FB2" w:rsidRDefault="004B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440B"/>
    <w:multiLevelType w:val="multilevel"/>
    <w:tmpl w:val="211C814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AB116C"/>
    <w:multiLevelType w:val="multilevel"/>
    <w:tmpl w:val="FDC87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E4"/>
    <w:rsid w:val="004B1FB2"/>
    <w:rsid w:val="005C04E4"/>
    <w:rsid w:val="007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9D769-A372-4050-943B-7C3A4B11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30"/>
  </w:style>
  <w:style w:type="paragraph" w:styleId="Titre1">
    <w:name w:val="heading 1"/>
    <w:basedOn w:val="Normal"/>
    <w:next w:val="Normal"/>
    <w:link w:val="Titre1Car"/>
    <w:uiPriority w:val="9"/>
    <w:qFormat/>
    <w:rsid w:val="0066693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ED7D31" w:themeColor="accent2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69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66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93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6930"/>
    <w:rPr>
      <w:rFonts w:asciiTheme="majorHAnsi" w:eastAsiaTheme="majorEastAsia" w:hAnsiTheme="majorHAnsi" w:cstheme="majorBidi"/>
      <w:b/>
      <w:caps/>
      <w:color w:val="ED7D31" w:themeColor="accent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66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930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66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930"/>
    <w:rPr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66693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4+IVYlVqSu7ciRF6XAwU5OUqw==">AMUW2mXzAft6dN3bHnE/cje61H02LXkuSqTz7TbXD4GW861FDob4IdrqZ13FZ/rCOdUsjwaeSqIcEfpFLyKSTjYAOnHIo7jSvnMZQKvcyV/QATZA/Ncoqj1n9yO+mX6L0aI/5HVen53fBhiJGYfFOfafaVs9CkTgbTc4ANXLSf5Rtm+QXZJd4QYvdNrZSuyPO6q7+KOVxi06ZQIWclHKjvrHU9E3nNikBXrr100LpU1RdPcYc1CIKtmMrrtbfOyL2BlmGIA1AOay8CvGUHwXnW4ad6N/UP9XfXrtSakD26IcfgGEIJNDW0T4pLPGv+Xled9lPewFYpn6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2A1D2530204A999AA4E7906E698E" ma:contentTypeVersion="4" ma:contentTypeDescription="Crée un document." ma:contentTypeScope="" ma:versionID="15c697c1a11553e8ecb92ee8a60521b8">
  <xsd:schema xmlns:xsd="http://www.w3.org/2001/XMLSchema" xmlns:xs="http://www.w3.org/2001/XMLSchema" xmlns:p="http://schemas.microsoft.com/office/2006/metadata/properties" xmlns:ns2="556b1c6e-bd6d-4919-89f4-46b5381523bd" xmlns:ns3="bdb950b7-78fa-41ba-8782-58563e2c8880" targetNamespace="http://schemas.microsoft.com/office/2006/metadata/properties" ma:root="true" ma:fieldsID="73adacfb08a527806b633615a6607c8f" ns2:_="" ns3:_="">
    <xsd:import namespace="556b1c6e-bd6d-4919-89f4-46b5381523bd"/>
    <xsd:import namespace="bdb950b7-78fa-41ba-8782-58563e2c8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b1c6e-bd6d-4919-89f4-46b53815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50b7-78fa-41ba-8782-58563e2c8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8D29BA-BC25-4223-938A-ADC6421CF447}"/>
</file>

<file path=customXml/itemProps3.xml><?xml version="1.0" encoding="utf-8"?>
<ds:datastoreItem xmlns:ds="http://schemas.openxmlformats.org/officeDocument/2006/customXml" ds:itemID="{9974438D-1ED1-42E8-BB06-20E5E6508FC5}"/>
</file>

<file path=customXml/itemProps4.xml><?xml version="1.0" encoding="utf-8"?>
<ds:datastoreItem xmlns:ds="http://schemas.openxmlformats.org/officeDocument/2006/customXml" ds:itemID="{7157A962-4E1B-4CA3-8818-465A0D5E8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Catherine Rhéaume</cp:lastModifiedBy>
  <cp:revision>2</cp:revision>
  <dcterms:created xsi:type="dcterms:W3CDTF">2021-06-11T18:30:00Z</dcterms:created>
  <dcterms:modified xsi:type="dcterms:W3CDTF">2021-06-11T18:30:00Z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0x010100C6102A1D2530204A999AA4E7906E698E</vt:lpwstr>
  </property>
</Properties>
</file>